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A1" w:rsidRPr="00B96811" w:rsidRDefault="00A430A1" w:rsidP="008E61D5">
      <w:pPr>
        <w:pStyle w:val="Heading2"/>
      </w:pPr>
      <w:r>
        <w:t>5.</w:t>
      </w:r>
      <w:r w:rsidR="00DC01C0">
        <w:t>1</w:t>
      </w:r>
      <w:r w:rsidR="00735EB0">
        <w:t>2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GEOP</w:t>
      </w:r>
      <w:r>
        <w:t>, GEOP Customers</w:t>
      </w:r>
    </w:p>
    <w:p w:rsidR="00A430A1" w:rsidRDefault="00A430A1" w:rsidP="00A430A1">
      <w:pPr>
        <w:tabs>
          <w:tab w:val="left" w:pos="1875"/>
        </w:tabs>
        <w:rPr>
          <w:rFonts w:cs="Arial"/>
          <w:lang w:val="en-GB"/>
        </w:rPr>
      </w:pPr>
    </w:p>
    <w:p w:rsidR="00DC01C0" w:rsidRPr="00621B78" w:rsidRDefault="00DC01C0" w:rsidP="00DC01C0">
      <w:pPr>
        <w:tabs>
          <w:tab w:val="left" w:pos="3540"/>
        </w:tabs>
        <w:rPr>
          <w:rFonts w:cs="Arial"/>
          <w:lang w:val="en-GB"/>
        </w:rPr>
      </w:pPr>
      <w:r w:rsidRPr="00621B78">
        <w:rPr>
          <w:rFonts w:cs="Arial"/>
          <w:lang w:val="en-GB"/>
        </w:rPr>
        <w:t xml:space="preserve">The table should contain information on all </w:t>
      </w:r>
      <w:r>
        <w:rPr>
          <w:rFonts w:cs="Arial"/>
          <w:lang w:val="en-GB"/>
        </w:rPr>
        <w:t>GEOP customers within the DU’s franchise area</w:t>
      </w:r>
      <w:r w:rsidRPr="00621B78">
        <w:rPr>
          <w:rFonts w:cs="Arial"/>
          <w:lang w:val="en-GB"/>
        </w:rPr>
        <w:t>.</w:t>
      </w:r>
    </w:p>
    <w:p w:rsidR="00DC01C0" w:rsidRDefault="00DC01C0" w:rsidP="00A430A1">
      <w:pPr>
        <w:tabs>
          <w:tab w:val="left" w:pos="3540"/>
        </w:tabs>
        <w:rPr>
          <w:rFonts w:cs="Arial"/>
          <w:lang w:val="en-GB"/>
        </w:rPr>
      </w:pPr>
    </w:p>
    <w:p w:rsidR="00A430A1" w:rsidRDefault="00A430A1" w:rsidP="00A430A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A430A1" w:rsidRDefault="00A430A1" w:rsidP="00A430A1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A430A1" w:rsidRPr="007A74CC" w:rsidTr="00DC01C0">
        <w:trPr>
          <w:cantSplit/>
          <w:tblHeader/>
        </w:trPr>
        <w:tc>
          <w:tcPr>
            <w:tcW w:w="3775" w:type="dxa"/>
            <w:shd w:val="clear" w:color="auto" w:fill="FFFF00"/>
          </w:tcPr>
          <w:p w:rsidR="00A430A1" w:rsidRPr="007A74CC" w:rsidRDefault="00A430A1" w:rsidP="00787B03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A430A1" w:rsidRPr="007A74CC" w:rsidRDefault="00A430A1" w:rsidP="00787B03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Pr="008E67F3" w:rsidRDefault="00A430A1" w:rsidP="00787B03">
            <w:pPr>
              <w:pStyle w:val="Style1"/>
            </w:pPr>
            <w:r>
              <w:t>Customer Name</w:t>
            </w:r>
          </w:p>
        </w:tc>
        <w:tc>
          <w:tcPr>
            <w:tcW w:w="5244" w:type="dxa"/>
            <w:noWrap/>
          </w:tcPr>
          <w:p w:rsidR="00A430A1" w:rsidRPr="008E67F3" w:rsidRDefault="00A430A1" w:rsidP="00787B03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Name of the customer</w:t>
            </w:r>
            <w:r w:rsidR="005F0A72">
              <w:rPr>
                <w:rFonts w:eastAsia="Times New Roman" w:cs="Arial"/>
                <w:bCs/>
                <w:color w:val="000000"/>
              </w:rPr>
              <w:t xml:space="preserve"> (or customer number if there are concerns on data privacy)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Pr="008E67F3" w:rsidRDefault="00A430A1" w:rsidP="00787B03">
            <w:pPr>
              <w:pStyle w:val="Style1"/>
            </w:pPr>
            <w:r>
              <w:t>RE Resource</w:t>
            </w:r>
          </w:p>
        </w:tc>
        <w:tc>
          <w:tcPr>
            <w:tcW w:w="5244" w:type="dxa"/>
            <w:noWrap/>
          </w:tcPr>
          <w:p w:rsidR="00A430A1" w:rsidRPr="008E67F3" w:rsidRDefault="00A430A1" w:rsidP="00A430A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Constrained to “</w:t>
            </w:r>
            <w:r w:rsidRPr="00A430A1">
              <w:rPr>
                <w:rFonts w:eastAsia="Times New Roman" w:cs="Arial"/>
                <w:bCs/>
                <w:color w:val="000000"/>
              </w:rPr>
              <w:t>Solar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Wind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Biomass or Biogas</w:t>
            </w:r>
            <w:r>
              <w:rPr>
                <w:rFonts w:eastAsia="Times New Roman" w:cs="Arial"/>
                <w:bCs/>
                <w:color w:val="000000"/>
              </w:rPr>
              <w:t>”, and “</w:t>
            </w:r>
            <w:r w:rsidRPr="00A430A1">
              <w:rPr>
                <w:rFonts w:eastAsia="Times New Roman" w:cs="Arial"/>
                <w:bCs/>
                <w:color w:val="000000"/>
              </w:rPr>
              <w:t>Other RE Resource</w:t>
            </w:r>
            <w:r>
              <w:rPr>
                <w:rFonts w:eastAsia="Times New Roman" w:cs="Arial"/>
                <w:bCs/>
                <w:color w:val="000000"/>
              </w:rPr>
              <w:t>”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A430A1" w:rsidP="00787B03">
            <w:pPr>
              <w:pStyle w:val="Style1"/>
            </w:pPr>
            <w:r>
              <w:t>Lowest</w:t>
            </w:r>
          </w:p>
        </w:tc>
        <w:tc>
          <w:tcPr>
            <w:tcW w:w="5244" w:type="dxa"/>
            <w:noWrap/>
          </w:tcPr>
          <w:p w:rsidR="00A430A1" w:rsidRDefault="00A430A1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Lowest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A430A1" w:rsidP="00787B03">
            <w:pPr>
              <w:pStyle w:val="Style1"/>
            </w:pPr>
            <w:r>
              <w:t>Highest</w:t>
            </w:r>
          </w:p>
        </w:tc>
        <w:tc>
          <w:tcPr>
            <w:tcW w:w="5244" w:type="dxa"/>
            <w:noWrap/>
          </w:tcPr>
          <w:p w:rsidR="00A430A1" w:rsidRDefault="00A430A1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Highest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D24488" w:rsidP="00787B03">
            <w:pPr>
              <w:pStyle w:val="Style1"/>
            </w:pPr>
            <w:r>
              <w:t>Average</w:t>
            </w:r>
          </w:p>
        </w:tc>
        <w:tc>
          <w:tcPr>
            <w:tcW w:w="5244" w:type="dxa"/>
            <w:noWrap/>
          </w:tcPr>
          <w:p w:rsidR="00A430A1" w:rsidRDefault="00A430A1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Mean m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onthly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eak kW for </w:t>
            </w:r>
            <w:r>
              <w:rPr>
                <w:rFonts w:eastAsia="Times New Roman" w:cs="Arial"/>
                <w:bCs/>
                <w:color w:val="000000"/>
              </w:rPr>
              <w:t>p</w:t>
            </w:r>
            <w:r w:rsidRPr="00A430A1">
              <w:rPr>
                <w:rFonts w:eastAsia="Times New Roman" w:cs="Arial"/>
                <w:bCs/>
                <w:color w:val="000000"/>
              </w:rPr>
              <w:t xml:space="preserve">revious </w:t>
            </w:r>
            <w:r>
              <w:rPr>
                <w:rFonts w:eastAsia="Times New Roman" w:cs="Arial"/>
                <w:bCs/>
                <w:color w:val="000000"/>
              </w:rPr>
              <w:t>y</w:t>
            </w:r>
            <w:r w:rsidRPr="00A430A1">
              <w:rPr>
                <w:rFonts w:eastAsia="Times New Roman" w:cs="Arial"/>
                <w:bCs/>
                <w:color w:val="000000"/>
              </w:rPr>
              <w:t>ear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A430A1" w:rsidP="00787B03">
            <w:pPr>
              <w:pStyle w:val="Style1"/>
            </w:pPr>
            <w:r>
              <w:t>TOU Meter</w:t>
            </w:r>
          </w:p>
        </w:tc>
        <w:tc>
          <w:tcPr>
            <w:tcW w:w="5244" w:type="dxa"/>
            <w:noWrap/>
          </w:tcPr>
          <w:p w:rsidR="00A430A1" w:rsidRPr="008E67F3" w:rsidRDefault="00A430A1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Whether or not a TOU meter is used, constrained to “</w:t>
            </w:r>
            <w:r>
              <w:rPr>
                <w:rFonts w:eastAsia="Times New Roman" w:cs="Arial"/>
                <w:bCs/>
                <w:color w:val="000000"/>
              </w:rPr>
              <w:t>Yes” and “No”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A430A1" w:rsidP="00787B03">
            <w:pPr>
              <w:pStyle w:val="Style1"/>
            </w:pPr>
            <w:r>
              <w:t>Voltage</w:t>
            </w:r>
          </w:p>
        </w:tc>
        <w:tc>
          <w:tcPr>
            <w:tcW w:w="5244" w:type="dxa"/>
            <w:noWrap/>
          </w:tcPr>
          <w:p w:rsidR="00A430A1" w:rsidRDefault="00A430A1" w:rsidP="0050219A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>Voltage at the connection point, constrained to “</w:t>
            </w:r>
            <w:r>
              <w:rPr>
                <w:rFonts w:eastAsia="Times New Roman" w:cs="Arial"/>
                <w:bCs/>
                <w:color w:val="000000"/>
              </w:rPr>
              <w:t>LV”, “MV”, and “HV”</w:t>
            </w:r>
            <w:r w:rsidR="00AD490C">
              <w:rPr>
                <w:rFonts w:eastAsia="Times New Roman" w:cs="Arial"/>
                <w:bCs/>
                <w:color w:val="000000"/>
              </w:rPr>
              <w:t xml:space="preserve"> as defined by </w:t>
            </w:r>
            <w:r w:rsidR="0050219A">
              <w:rPr>
                <w:rFonts w:eastAsia="Times New Roman" w:cs="Arial"/>
                <w:bCs/>
                <w:color w:val="000000"/>
              </w:rPr>
              <w:t>PGC</w:t>
            </w:r>
          </w:p>
        </w:tc>
      </w:tr>
      <w:tr w:rsidR="00A430A1" w:rsidRPr="008E67F3" w:rsidTr="00147A39">
        <w:trPr>
          <w:cantSplit/>
          <w:trHeight w:val="255"/>
        </w:trPr>
        <w:tc>
          <w:tcPr>
            <w:tcW w:w="3775" w:type="dxa"/>
          </w:tcPr>
          <w:p w:rsidR="00A430A1" w:rsidRDefault="00A430A1" w:rsidP="00787B03">
            <w:pPr>
              <w:pStyle w:val="Style1"/>
            </w:pPr>
            <w:r>
              <w:t>Owner</w:t>
            </w:r>
          </w:p>
        </w:tc>
        <w:tc>
          <w:tcPr>
            <w:tcW w:w="5244" w:type="dxa"/>
            <w:noWrap/>
          </w:tcPr>
          <w:p w:rsidR="00A430A1" w:rsidRDefault="00A430A1" w:rsidP="00787B03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Owner of the connection point, constrained to “</w:t>
            </w:r>
            <w:r w:rsidRPr="00A430A1">
              <w:rPr>
                <w:rFonts w:eastAsia="Times New Roman" w:cs="Arial"/>
                <w:bCs/>
                <w:color w:val="000000"/>
              </w:rPr>
              <w:t>This DU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NGCP</w:t>
            </w:r>
            <w:r>
              <w:rPr>
                <w:rFonts w:eastAsia="Times New Roman" w:cs="Arial"/>
                <w:bCs/>
                <w:color w:val="000000"/>
              </w:rPr>
              <w:t>”, “</w:t>
            </w:r>
            <w:r w:rsidRPr="00A430A1">
              <w:rPr>
                <w:rFonts w:eastAsia="Times New Roman" w:cs="Arial"/>
                <w:bCs/>
                <w:color w:val="000000"/>
              </w:rPr>
              <w:t>Customer</w:t>
            </w:r>
            <w:r>
              <w:rPr>
                <w:rFonts w:eastAsia="Times New Roman" w:cs="Arial"/>
                <w:bCs/>
                <w:color w:val="000000"/>
              </w:rPr>
              <w:t>”, and “</w:t>
            </w:r>
            <w:r w:rsidRPr="00A430A1">
              <w:rPr>
                <w:rFonts w:eastAsia="Times New Roman" w:cs="Arial"/>
                <w:bCs/>
                <w:color w:val="000000"/>
              </w:rPr>
              <w:t>Other</w:t>
            </w:r>
            <w:r>
              <w:rPr>
                <w:rFonts w:eastAsia="Times New Roman" w:cs="Arial"/>
                <w:bCs/>
                <w:color w:val="000000"/>
              </w:rPr>
              <w:t>”</w:t>
            </w:r>
          </w:p>
        </w:tc>
      </w:tr>
    </w:tbl>
    <w:p w:rsidR="00A430A1" w:rsidRDefault="00A430A1" w:rsidP="00A430A1">
      <w:pPr>
        <w:tabs>
          <w:tab w:val="left" w:pos="6675"/>
        </w:tabs>
        <w:rPr>
          <w:rFonts w:cs="Arial"/>
          <w:lang w:val="en-GB"/>
        </w:rPr>
      </w:pPr>
    </w:p>
    <w:p w:rsidR="002550E7" w:rsidRDefault="002550E7" w:rsidP="002550E7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entries should not be separated by empty rows.</w:t>
      </w:r>
    </w:p>
    <w:p w:rsidR="002550E7" w:rsidRDefault="002550E7" w:rsidP="00314E91">
      <w:pPr>
        <w:tabs>
          <w:tab w:val="left" w:pos="6675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63564CC8" wp14:editId="00CC7EFC">
            <wp:extent cx="171429" cy="85714"/>
            <wp:effectExtent l="0" t="0" r="63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2C33C3" w:rsidRDefault="002C33C3" w:rsidP="00591923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4030335B" wp14:editId="142F118A">
            <wp:extent cx="171429" cy="85714"/>
            <wp:effectExtent l="0" t="0" r="63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GEOP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2C33C3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2C33C3" w:rsidRPr="007A74CC" w:rsidRDefault="002C33C3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Pr="0042257D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RE Resource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Lowest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Highest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Average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TOU Meter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 w:rsidRPr="008F5DF1">
              <w:rPr>
                <w:rStyle w:val="Style1Char"/>
                <w:b/>
              </w:rPr>
              <w:t>Voltage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2C33C3" w:rsidTr="00F50D25">
        <w:trPr>
          <w:cantSplit/>
        </w:trPr>
        <w:tc>
          <w:tcPr>
            <w:tcW w:w="3774" w:type="dxa"/>
          </w:tcPr>
          <w:p w:rsidR="002C33C3" w:rsidRDefault="002C33C3" w:rsidP="00F50D25">
            <w:pPr>
              <w:pStyle w:val="Style1"/>
              <w:rPr>
                <w:rStyle w:val="Style1Char"/>
                <w:b/>
              </w:rPr>
            </w:pPr>
            <w:r w:rsidRPr="008F5DF1">
              <w:rPr>
                <w:rStyle w:val="Style1Char"/>
                <w:b/>
              </w:rPr>
              <w:t>Owner</w:t>
            </w:r>
          </w:p>
        </w:tc>
        <w:tc>
          <w:tcPr>
            <w:tcW w:w="5243" w:type="dxa"/>
          </w:tcPr>
          <w:p w:rsidR="002C33C3" w:rsidRDefault="002C33C3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</w:tbl>
    <w:p w:rsidR="003F2914" w:rsidRDefault="003F2914" w:rsidP="002C33C3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If the customer counts in </w:t>
      </w:r>
      <w:r>
        <w:rPr>
          <w:rStyle w:val="Style1Char"/>
        </w:rPr>
        <w:t>GEOP</w:t>
      </w:r>
      <w:r>
        <w:rPr>
          <w:rFonts w:cs="Arial"/>
          <w:lang w:val="en-GB"/>
        </w:rPr>
        <w:t xml:space="preserve"> and the last historical year in </w:t>
      </w:r>
      <w:r w:rsidRPr="00C626CF">
        <w:rPr>
          <w:rStyle w:val="Style1Char"/>
        </w:rPr>
        <w:t>Cust</w:t>
      </w:r>
      <w:r>
        <w:rPr>
          <w:rFonts w:cs="Arial"/>
          <w:lang w:val="en-GB"/>
        </w:rPr>
        <w:t xml:space="preserve"> are not the same, the summary chart will indicate “Discrepancy”.</w:t>
      </w:r>
    </w:p>
    <w:p w:rsidR="00B0358D" w:rsidRDefault="00B0358D" w:rsidP="00FC7555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B0358D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CEF" w:rsidRDefault="00BA0CEF" w:rsidP="00C05D63">
      <w:r>
        <w:separator/>
      </w:r>
    </w:p>
  </w:endnote>
  <w:endnote w:type="continuationSeparator" w:id="0">
    <w:p w:rsidR="00BA0CEF" w:rsidRDefault="00BA0CEF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CEF" w:rsidRDefault="00BA0CEF" w:rsidP="00C05D63">
      <w:r>
        <w:separator/>
      </w:r>
    </w:p>
  </w:footnote>
  <w:footnote w:type="continuationSeparator" w:id="0">
    <w:p w:rsidR="00BA0CEF" w:rsidRDefault="00BA0CEF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5D96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D7BAC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413B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65BB0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11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0CEF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517F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D4E7706-CBC6-4BC6-ABEE-ECE06548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2019-12-11T03:59:00Z</dcterms:created>
  <dcterms:modified xsi:type="dcterms:W3CDTF">2019-12-11T03:59:00Z</dcterms:modified>
</cp:coreProperties>
</file>